
<file path=[Content_Types].xml><?xml version="1.0" encoding="utf-8"?>
<Types xmlns="http://schemas.openxmlformats.org/package/2006/content-types">
  <Default Extension="bin" ContentType="application/vnd.ms-office.activeX"/>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0619" w:rsidRDefault="00AF4A96" w:rsidP="00952F10">
      <w:pPr>
        <w:jc w:val="center"/>
      </w:pPr>
      <w:bookmarkStart w:id="0" w:name="_GoBack"/>
      <w:bookmarkEnd w:id="0"/>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3" o:spid="_x0000_s1026" type="#_x0000_t75" alt="武汉大学文件" style="position:absolute;left:0;text-align:left;margin-left:-90.7pt;margin-top:-70.35pt;width:595.45pt;height:841.5pt;z-index:-251656192;visibility:visible">
            <v:imagedata r:id="rId6" o:title="武汉大学文件"/>
          </v:shape>
        </w:pict>
      </w:r>
    </w:p>
    <w:p w:rsidR="00550619" w:rsidRDefault="00550619" w:rsidP="00952F10">
      <w:pPr>
        <w:jc w:val="center"/>
      </w:pPr>
    </w:p>
    <w:p w:rsidR="00550619" w:rsidRDefault="00550619" w:rsidP="00952F10">
      <w:pPr>
        <w:jc w:val="center"/>
      </w:pPr>
    </w:p>
    <w:p w:rsidR="00550619" w:rsidRDefault="00550619" w:rsidP="00952F10">
      <w:pPr>
        <w:jc w:val="center"/>
      </w:pPr>
    </w:p>
    <w:p w:rsidR="00550619" w:rsidRDefault="00550619" w:rsidP="00952F10">
      <w:pPr>
        <w:jc w:val="center"/>
      </w:pPr>
    </w:p>
    <w:p w:rsidR="00550619" w:rsidRDefault="00550619" w:rsidP="00952F10">
      <w:pPr>
        <w:jc w:val="center"/>
      </w:pPr>
    </w:p>
    <w:p w:rsidR="00550619" w:rsidRDefault="00550619" w:rsidP="00952F10">
      <w:pPr>
        <w:jc w:val="center"/>
      </w:pPr>
    </w:p>
    <w:p w:rsidR="00550619" w:rsidRDefault="00550619" w:rsidP="00952F10">
      <w:pPr>
        <w:jc w:val="center"/>
      </w:pPr>
    </w:p>
    <w:p w:rsidR="00550619" w:rsidRDefault="00550619" w:rsidP="00952F10">
      <w:pPr>
        <w:jc w:val="center"/>
      </w:pPr>
    </w:p>
    <w:p w:rsidR="00550619" w:rsidRPr="00360CF9" w:rsidRDefault="00550619" w:rsidP="000D6058">
      <w:pPr>
        <w:spacing w:line="520" w:lineRule="exact"/>
        <w:jc w:val="center"/>
        <w:rPr>
          <w:rFonts w:ascii="仿宋" w:eastAsia="仿宋" w:hAnsi="仿宋"/>
          <w:sz w:val="32"/>
          <w:szCs w:val="32"/>
        </w:rPr>
      </w:pPr>
      <w:bookmarkStart w:id="1" w:name="发文字"/>
      <w:bookmarkEnd w:id="1"/>
      <w:r w:rsidRPr="00360CF9">
        <w:rPr>
          <w:rFonts w:ascii="仿宋" w:eastAsia="仿宋" w:hAnsi="仿宋" w:hint="eastAsia"/>
          <w:sz w:val="32"/>
          <w:szCs w:val="32"/>
        </w:rPr>
        <w:t>武大</w:t>
      </w:r>
      <w:r>
        <w:rPr>
          <w:rFonts w:ascii="仿宋" w:eastAsia="仿宋" w:hAnsi="仿宋" w:hint="eastAsia"/>
          <w:sz w:val="32"/>
          <w:szCs w:val="32"/>
        </w:rPr>
        <w:t>科理</w:t>
      </w:r>
      <w:r w:rsidRPr="00360CF9">
        <w:rPr>
          <w:rFonts w:ascii="仿宋" w:eastAsia="仿宋" w:hAnsi="仿宋" w:hint="eastAsia"/>
          <w:sz w:val="32"/>
          <w:szCs w:val="32"/>
        </w:rPr>
        <w:t>字〔201</w:t>
      </w:r>
      <w:r>
        <w:rPr>
          <w:rFonts w:ascii="仿宋" w:eastAsia="仿宋" w:hAnsi="仿宋" w:hint="eastAsia"/>
          <w:sz w:val="32"/>
          <w:szCs w:val="32"/>
        </w:rPr>
        <w:t>7</w:t>
      </w:r>
      <w:r w:rsidRPr="00360CF9">
        <w:rPr>
          <w:rFonts w:ascii="仿宋" w:eastAsia="仿宋" w:hAnsi="仿宋" w:hint="eastAsia"/>
          <w:sz w:val="32"/>
          <w:szCs w:val="32"/>
        </w:rPr>
        <w:t>〕</w:t>
      </w:r>
      <w:r>
        <w:rPr>
          <w:rFonts w:ascii="仿宋" w:eastAsia="仿宋" w:hAnsi="仿宋" w:hint="eastAsia"/>
          <w:sz w:val="32"/>
          <w:szCs w:val="32"/>
        </w:rPr>
        <w:t>53</w:t>
      </w:r>
      <w:r w:rsidRPr="00360CF9">
        <w:rPr>
          <w:rFonts w:ascii="仿宋" w:eastAsia="仿宋" w:hAnsi="仿宋" w:hint="eastAsia"/>
          <w:sz w:val="32"/>
          <w:szCs w:val="32"/>
        </w:rPr>
        <w:t>号</w:t>
      </w:r>
    </w:p>
    <w:p w:rsidR="00550619" w:rsidRDefault="00550619" w:rsidP="000D6058">
      <w:pPr>
        <w:spacing w:line="460" w:lineRule="exact"/>
        <w:jc w:val="center"/>
        <w:rPr>
          <w:rFonts w:ascii="黑体" w:eastAsia="黑体" w:hAnsi="宋体"/>
          <w:sz w:val="36"/>
          <w:szCs w:val="36"/>
        </w:rPr>
      </w:pPr>
    </w:p>
    <w:p w:rsidR="00550619" w:rsidRDefault="00550619" w:rsidP="000D6058">
      <w:pPr>
        <w:spacing w:line="460" w:lineRule="exact"/>
        <w:jc w:val="center"/>
        <w:rPr>
          <w:rFonts w:ascii="黑体" w:eastAsia="黑体" w:hAnsi="宋体"/>
          <w:sz w:val="36"/>
          <w:szCs w:val="36"/>
        </w:rPr>
      </w:pPr>
    </w:p>
    <w:p w:rsidR="00550619" w:rsidRPr="002C5BCC" w:rsidRDefault="00550619" w:rsidP="000D6058">
      <w:pPr>
        <w:snapToGrid w:val="0"/>
        <w:spacing w:line="560" w:lineRule="exact"/>
        <w:jc w:val="center"/>
        <w:rPr>
          <w:rFonts w:ascii="宋体" w:hAnsi="宋体"/>
          <w:b/>
          <w:sz w:val="44"/>
          <w:szCs w:val="44"/>
        </w:rPr>
      </w:pPr>
      <w:r w:rsidRPr="002C5BCC">
        <w:rPr>
          <w:rFonts w:ascii="宋体" w:hAnsi="宋体" w:hint="eastAsia"/>
          <w:b/>
          <w:sz w:val="44"/>
          <w:szCs w:val="44"/>
        </w:rPr>
        <w:t>关于印发武汉大学科研项目绩效发放</w:t>
      </w:r>
    </w:p>
    <w:p w:rsidR="00550619" w:rsidRPr="002C5BCC" w:rsidRDefault="00550619" w:rsidP="000D6058">
      <w:pPr>
        <w:snapToGrid w:val="0"/>
        <w:spacing w:line="560" w:lineRule="exact"/>
        <w:jc w:val="center"/>
        <w:rPr>
          <w:rFonts w:ascii="宋体" w:hAnsi="宋体"/>
          <w:b/>
          <w:sz w:val="44"/>
          <w:szCs w:val="44"/>
        </w:rPr>
      </w:pPr>
      <w:r w:rsidRPr="002C5BCC">
        <w:rPr>
          <w:rFonts w:ascii="宋体" w:hAnsi="宋体" w:hint="eastAsia"/>
          <w:b/>
          <w:sz w:val="44"/>
          <w:szCs w:val="44"/>
        </w:rPr>
        <w:t>暂行办法的通知</w:t>
      </w:r>
    </w:p>
    <w:p w:rsidR="00550619" w:rsidRPr="001A3133" w:rsidRDefault="00550619" w:rsidP="000D6058">
      <w:pPr>
        <w:spacing w:line="580" w:lineRule="exact"/>
        <w:jc w:val="center"/>
        <w:rPr>
          <w:rFonts w:ascii="仿宋" w:eastAsia="仿宋" w:hAnsi="仿宋"/>
          <w:b/>
          <w:sz w:val="36"/>
          <w:szCs w:val="36"/>
        </w:rPr>
      </w:pPr>
    </w:p>
    <w:p w:rsidR="00550619" w:rsidRPr="001A3133" w:rsidRDefault="00550619" w:rsidP="000D6058">
      <w:pPr>
        <w:spacing w:line="580" w:lineRule="exact"/>
        <w:jc w:val="left"/>
        <w:rPr>
          <w:rFonts w:ascii="仿宋" w:eastAsia="仿宋" w:hAnsi="仿宋"/>
          <w:sz w:val="32"/>
          <w:szCs w:val="32"/>
        </w:rPr>
      </w:pPr>
      <w:r w:rsidRPr="001A3133">
        <w:rPr>
          <w:rFonts w:ascii="仿宋" w:eastAsia="仿宋" w:hAnsi="仿宋" w:hint="eastAsia"/>
          <w:sz w:val="32"/>
          <w:szCs w:val="32"/>
        </w:rPr>
        <w:t>各有关部门、单位：</w:t>
      </w:r>
    </w:p>
    <w:p w:rsidR="00550619" w:rsidRPr="001A3133" w:rsidRDefault="00550619" w:rsidP="000D6058">
      <w:pPr>
        <w:snapToGrid w:val="0"/>
        <w:spacing w:line="580" w:lineRule="exact"/>
        <w:jc w:val="left"/>
        <w:rPr>
          <w:rFonts w:ascii="仿宋" w:eastAsia="仿宋" w:hAnsi="仿宋"/>
          <w:sz w:val="32"/>
          <w:szCs w:val="32"/>
        </w:rPr>
      </w:pPr>
      <w:r>
        <w:rPr>
          <w:rFonts w:ascii="仿宋" w:eastAsia="仿宋" w:hAnsi="仿宋" w:hint="eastAsia"/>
          <w:sz w:val="32"/>
          <w:szCs w:val="32"/>
        </w:rPr>
        <w:t xml:space="preserve">    </w:t>
      </w:r>
      <w:r w:rsidRPr="001A3133">
        <w:rPr>
          <w:rFonts w:ascii="仿宋" w:eastAsia="仿宋" w:hAnsi="仿宋" w:hint="eastAsia"/>
          <w:sz w:val="32"/>
          <w:szCs w:val="32"/>
        </w:rPr>
        <w:t>《</w:t>
      </w:r>
      <w:r w:rsidRPr="008E559F">
        <w:rPr>
          <w:rFonts w:ascii="仿宋" w:eastAsia="仿宋" w:hAnsi="仿宋" w:hint="eastAsia"/>
          <w:sz w:val="32"/>
          <w:szCs w:val="32"/>
        </w:rPr>
        <w:t>武汉大学科研项目绩效发放暂行办法</w:t>
      </w:r>
      <w:r w:rsidRPr="001A3133">
        <w:rPr>
          <w:rFonts w:ascii="仿宋" w:eastAsia="仿宋" w:hAnsi="仿宋" w:hint="eastAsia"/>
          <w:sz w:val="32"/>
          <w:szCs w:val="32"/>
        </w:rPr>
        <w:t>》已经2017年第十</w:t>
      </w:r>
      <w:r>
        <w:rPr>
          <w:rFonts w:ascii="仿宋" w:eastAsia="仿宋" w:hAnsi="仿宋" w:hint="eastAsia"/>
          <w:sz w:val="32"/>
          <w:szCs w:val="32"/>
        </w:rPr>
        <w:t>八</w:t>
      </w:r>
      <w:r w:rsidRPr="001A3133">
        <w:rPr>
          <w:rFonts w:ascii="仿宋" w:eastAsia="仿宋" w:hAnsi="仿宋" w:hint="eastAsia"/>
          <w:sz w:val="32"/>
          <w:szCs w:val="32"/>
        </w:rPr>
        <w:t>次校长办公会议审议通过，现印发给你们，请遵照执行。</w:t>
      </w:r>
    </w:p>
    <w:p w:rsidR="00550619" w:rsidRPr="001A3133" w:rsidRDefault="00550619" w:rsidP="000D6058">
      <w:pPr>
        <w:spacing w:line="580" w:lineRule="exact"/>
        <w:ind w:firstLineChars="200" w:firstLine="640"/>
        <w:jc w:val="left"/>
        <w:rPr>
          <w:rFonts w:ascii="仿宋" w:eastAsia="仿宋" w:hAnsi="仿宋"/>
          <w:sz w:val="32"/>
          <w:szCs w:val="32"/>
        </w:rPr>
      </w:pPr>
      <w:r w:rsidRPr="001A3133">
        <w:rPr>
          <w:rFonts w:ascii="仿宋" w:eastAsia="仿宋" w:hAnsi="仿宋" w:hint="eastAsia"/>
          <w:sz w:val="32"/>
          <w:szCs w:val="32"/>
        </w:rPr>
        <w:t>特此通知</w:t>
      </w:r>
    </w:p>
    <w:p w:rsidR="00550619" w:rsidRDefault="00550619" w:rsidP="000D6058">
      <w:pPr>
        <w:ind w:firstLineChars="200" w:firstLine="600"/>
        <w:rPr>
          <w:rFonts w:ascii="仿宋" w:eastAsia="仿宋" w:hAnsi="仿宋"/>
          <w:sz w:val="30"/>
          <w:szCs w:val="30"/>
        </w:rPr>
      </w:pPr>
    </w:p>
    <w:p w:rsidR="00550619" w:rsidRDefault="00550619" w:rsidP="000D6058">
      <w:pPr>
        <w:ind w:firstLineChars="200" w:firstLine="600"/>
        <w:rPr>
          <w:rFonts w:ascii="仿宋" w:eastAsia="仿宋" w:hAnsi="仿宋"/>
          <w:sz w:val="30"/>
          <w:szCs w:val="30"/>
        </w:rPr>
      </w:pPr>
    </w:p>
    <w:p w:rsidR="00550619" w:rsidRPr="005010D7" w:rsidRDefault="00550619" w:rsidP="000D6058">
      <w:pPr>
        <w:ind w:firstLineChars="200" w:firstLine="600"/>
        <w:rPr>
          <w:rFonts w:ascii="仿宋" w:eastAsia="仿宋" w:hAnsi="仿宋"/>
          <w:sz w:val="30"/>
          <w:szCs w:val="30"/>
        </w:rPr>
      </w:pPr>
    </w:p>
    <w:p w:rsidR="00550619" w:rsidRDefault="00550619" w:rsidP="000D6058">
      <w:pPr>
        <w:spacing w:line="420" w:lineRule="exact"/>
        <w:ind w:firstLineChars="200" w:firstLine="600"/>
        <w:rPr>
          <w:rFonts w:ascii="仿宋" w:eastAsia="仿宋" w:hAnsi="仿宋"/>
          <w:sz w:val="32"/>
          <w:szCs w:val="32"/>
        </w:rPr>
      </w:pPr>
      <w:r>
        <w:rPr>
          <w:rFonts w:hint="eastAsia"/>
          <w:sz w:val="30"/>
          <w:szCs w:val="30"/>
        </w:rPr>
        <w:t xml:space="preserve">                         </w:t>
      </w:r>
      <w:r w:rsidRPr="005010D7">
        <w:rPr>
          <w:rFonts w:ascii="仿宋" w:eastAsia="仿宋" w:hAnsi="仿宋" w:hint="eastAsia"/>
          <w:sz w:val="30"/>
          <w:szCs w:val="30"/>
        </w:rPr>
        <w:t xml:space="preserve"> </w:t>
      </w:r>
      <w:r>
        <w:rPr>
          <w:rFonts w:ascii="仿宋" w:eastAsia="仿宋" w:hAnsi="仿宋" w:hint="eastAsia"/>
          <w:sz w:val="30"/>
          <w:szCs w:val="30"/>
        </w:rPr>
        <w:t xml:space="preserve"> </w:t>
      </w:r>
      <w:r w:rsidRPr="005010D7">
        <w:rPr>
          <w:rFonts w:ascii="仿宋" w:eastAsia="仿宋" w:hAnsi="仿宋" w:hint="eastAsia"/>
          <w:sz w:val="30"/>
          <w:szCs w:val="30"/>
        </w:rPr>
        <w:t xml:space="preserve"> </w:t>
      </w:r>
      <w:r w:rsidRPr="008D4789">
        <w:rPr>
          <w:rFonts w:ascii="仿宋" w:eastAsia="仿宋" w:hAnsi="仿宋" w:hint="eastAsia"/>
          <w:sz w:val="32"/>
          <w:szCs w:val="32"/>
        </w:rPr>
        <w:t>武</w:t>
      </w:r>
      <w:r>
        <w:rPr>
          <w:rFonts w:ascii="仿宋" w:eastAsia="仿宋" w:hAnsi="仿宋" w:hint="eastAsia"/>
          <w:sz w:val="32"/>
          <w:szCs w:val="32"/>
        </w:rPr>
        <w:t xml:space="preserve"> </w:t>
      </w:r>
      <w:r w:rsidRPr="008D4789">
        <w:rPr>
          <w:rFonts w:ascii="仿宋" w:eastAsia="仿宋" w:hAnsi="仿宋" w:hint="eastAsia"/>
          <w:sz w:val="32"/>
          <w:szCs w:val="32"/>
        </w:rPr>
        <w:t>汉</w:t>
      </w:r>
      <w:r>
        <w:rPr>
          <w:rFonts w:ascii="仿宋" w:eastAsia="仿宋" w:hAnsi="仿宋" w:hint="eastAsia"/>
          <w:sz w:val="32"/>
          <w:szCs w:val="32"/>
        </w:rPr>
        <w:t xml:space="preserve"> </w:t>
      </w:r>
      <w:r w:rsidRPr="008D4789">
        <w:rPr>
          <w:rFonts w:ascii="仿宋" w:eastAsia="仿宋" w:hAnsi="仿宋" w:hint="eastAsia"/>
          <w:sz w:val="32"/>
          <w:szCs w:val="32"/>
        </w:rPr>
        <w:t>大</w:t>
      </w:r>
      <w:r>
        <w:rPr>
          <w:rFonts w:ascii="仿宋" w:eastAsia="仿宋" w:hAnsi="仿宋" w:hint="eastAsia"/>
          <w:sz w:val="32"/>
          <w:szCs w:val="32"/>
        </w:rPr>
        <w:t xml:space="preserve"> </w:t>
      </w:r>
      <w:r w:rsidRPr="008D4789">
        <w:rPr>
          <w:rFonts w:ascii="仿宋" w:eastAsia="仿宋" w:hAnsi="仿宋" w:hint="eastAsia"/>
          <w:sz w:val="32"/>
          <w:szCs w:val="32"/>
        </w:rPr>
        <w:t>学</w:t>
      </w:r>
    </w:p>
    <w:p w:rsidR="00550619" w:rsidRPr="008D4789" w:rsidRDefault="00AF4A96" w:rsidP="000D6058">
      <w:pPr>
        <w:spacing w:line="420" w:lineRule="exact"/>
        <w:ind w:firstLineChars="200" w:firstLine="640"/>
        <w:rPr>
          <w:rFonts w:ascii="仿宋" w:eastAsia="仿宋" w:hAnsi="仿宋"/>
          <w:sz w:val="32"/>
          <w:szCs w:val="32"/>
        </w:rPr>
      </w:pPr>
      <w:r>
        <w:rPr>
          <w:rFonts w:ascii="仿宋" w:eastAsia="仿宋" w:hAnsi="仿宋"/>
          <w:noProof/>
          <w:sz w:val="32"/>
          <w:szCs w:val="32"/>
        </w:rPr>
        <w:pict>
          <v:shapetype id="_x0000_t201" coordsize="21600,21600" o:spt="201" path="m,l,21600r21600,l21600,xe">
            <v:stroke joinstyle="miter"/>
            <v:path shadowok="f" o:extrusionok="f" strokeok="f" fillok="f" o:connecttype="rect"/>
            <o:lock v:ext="edit" shapetype="t"/>
          </v:shapetype>
          <v:shape id="_x0000_s1027" type="#_x0000_t201" style="position:absolute;left:0;text-align:left;margin-left:315.35pt;margin-top:578.7pt;width:119.3pt;height:119.3pt;z-index:-251655168;mso-position-horizontal-relative:page;mso-position-vertical-relative:page" stroked="f">
            <v:imagedata r:id="rId7" o:title=""/>
            <w10:wrap anchorx="page" anchory="page"/>
          </v:shape>
          <w:control r:id="rId8" w:name="SignatureCtrl1" w:shapeid="_x0000_s1027"/>
        </w:pict>
      </w:r>
    </w:p>
    <w:p w:rsidR="00550619" w:rsidRDefault="00550619" w:rsidP="000D6058">
      <w:pPr>
        <w:spacing w:line="420" w:lineRule="exact"/>
        <w:ind w:firstLineChars="200" w:firstLine="640"/>
        <w:rPr>
          <w:rFonts w:ascii="仿宋" w:eastAsia="仿宋" w:hAnsi="仿宋"/>
          <w:sz w:val="32"/>
          <w:szCs w:val="32"/>
        </w:rPr>
      </w:pPr>
      <w:r w:rsidRPr="008D4789">
        <w:rPr>
          <w:rFonts w:ascii="仿宋" w:eastAsia="仿宋" w:hAnsi="仿宋" w:hint="eastAsia"/>
          <w:sz w:val="32"/>
          <w:szCs w:val="32"/>
        </w:rPr>
        <w:t xml:space="preserve">                        201</w:t>
      </w:r>
      <w:r>
        <w:rPr>
          <w:rFonts w:ascii="仿宋" w:eastAsia="仿宋" w:hAnsi="仿宋" w:hint="eastAsia"/>
          <w:sz w:val="32"/>
          <w:szCs w:val="32"/>
        </w:rPr>
        <w:t>7</w:t>
      </w:r>
      <w:r w:rsidRPr="008D4789">
        <w:rPr>
          <w:rFonts w:ascii="仿宋" w:eastAsia="仿宋" w:hAnsi="仿宋" w:hint="eastAsia"/>
          <w:sz w:val="32"/>
          <w:szCs w:val="32"/>
        </w:rPr>
        <w:t>年</w:t>
      </w:r>
      <w:r>
        <w:rPr>
          <w:rFonts w:ascii="仿宋" w:eastAsia="仿宋" w:hAnsi="仿宋" w:hint="eastAsia"/>
          <w:sz w:val="32"/>
          <w:szCs w:val="32"/>
        </w:rPr>
        <w:t>10</w:t>
      </w:r>
      <w:r w:rsidRPr="008D4789">
        <w:rPr>
          <w:rFonts w:ascii="仿宋" w:eastAsia="仿宋" w:hAnsi="仿宋" w:hint="eastAsia"/>
          <w:sz w:val="32"/>
          <w:szCs w:val="32"/>
        </w:rPr>
        <w:t>月</w:t>
      </w:r>
      <w:r>
        <w:rPr>
          <w:rFonts w:ascii="仿宋" w:eastAsia="仿宋" w:hAnsi="仿宋" w:hint="eastAsia"/>
          <w:sz w:val="32"/>
          <w:szCs w:val="32"/>
        </w:rPr>
        <w:t>23</w:t>
      </w:r>
      <w:r w:rsidRPr="008D4789">
        <w:rPr>
          <w:rFonts w:ascii="仿宋" w:eastAsia="仿宋" w:hAnsi="仿宋" w:hint="eastAsia"/>
          <w:sz w:val="32"/>
          <w:szCs w:val="32"/>
        </w:rPr>
        <w:t>日</w:t>
      </w:r>
    </w:p>
    <w:p w:rsidR="00550619" w:rsidRDefault="00550619" w:rsidP="000D6058">
      <w:pPr>
        <w:ind w:firstLineChars="200" w:firstLine="640"/>
        <w:rPr>
          <w:rFonts w:ascii="仿宋" w:eastAsia="仿宋" w:hAnsi="仿宋"/>
          <w:sz w:val="32"/>
          <w:szCs w:val="32"/>
        </w:rPr>
      </w:pPr>
    </w:p>
    <w:p w:rsidR="00550619" w:rsidRDefault="00550619" w:rsidP="000D6058">
      <w:pPr>
        <w:ind w:firstLineChars="200" w:firstLine="640"/>
        <w:rPr>
          <w:rFonts w:ascii="仿宋" w:eastAsia="仿宋" w:hAnsi="仿宋"/>
          <w:sz w:val="32"/>
          <w:szCs w:val="32"/>
        </w:rPr>
      </w:pPr>
    </w:p>
    <w:p w:rsidR="00550619" w:rsidRDefault="00550619" w:rsidP="000D6058">
      <w:pPr>
        <w:ind w:firstLineChars="200" w:firstLine="640"/>
        <w:rPr>
          <w:rFonts w:ascii="仿宋" w:eastAsia="仿宋" w:hAnsi="仿宋"/>
          <w:sz w:val="32"/>
          <w:szCs w:val="32"/>
        </w:rPr>
      </w:pPr>
    </w:p>
    <w:p w:rsidR="00550619" w:rsidRPr="002C5BCC" w:rsidRDefault="00550619" w:rsidP="000D6058">
      <w:pPr>
        <w:snapToGrid w:val="0"/>
        <w:spacing w:line="520" w:lineRule="exact"/>
        <w:jc w:val="center"/>
        <w:rPr>
          <w:rFonts w:ascii="宋体" w:hAnsi="宋体"/>
          <w:b/>
          <w:color w:val="000000"/>
          <w:sz w:val="44"/>
          <w:szCs w:val="44"/>
        </w:rPr>
      </w:pPr>
      <w:r w:rsidRPr="002C5BCC">
        <w:rPr>
          <w:rFonts w:ascii="宋体" w:hAnsi="宋体" w:hint="eastAsia"/>
          <w:b/>
          <w:color w:val="000000"/>
          <w:sz w:val="44"/>
          <w:szCs w:val="44"/>
        </w:rPr>
        <w:lastRenderedPageBreak/>
        <w:t>武汉大学科研项目绩效发放暂行办法</w:t>
      </w:r>
    </w:p>
    <w:p w:rsidR="00550619" w:rsidRPr="002C5BCC" w:rsidRDefault="00550619" w:rsidP="000D6058">
      <w:pPr>
        <w:snapToGrid w:val="0"/>
        <w:spacing w:line="520" w:lineRule="exact"/>
        <w:ind w:firstLineChars="200" w:firstLine="643"/>
        <w:rPr>
          <w:rFonts w:ascii="仿宋" w:eastAsia="仿宋" w:hAnsi="仿宋" w:cs="宋体"/>
          <w:b/>
          <w:sz w:val="32"/>
          <w:szCs w:val="32"/>
        </w:rPr>
      </w:pPr>
    </w:p>
    <w:p w:rsidR="00550619" w:rsidRPr="002C5BCC" w:rsidRDefault="00550619" w:rsidP="000D6058">
      <w:pPr>
        <w:snapToGrid w:val="0"/>
        <w:spacing w:line="520" w:lineRule="exact"/>
        <w:ind w:firstLineChars="200" w:firstLine="643"/>
        <w:rPr>
          <w:rFonts w:ascii="仿宋" w:eastAsia="仿宋" w:hAnsi="仿宋"/>
          <w:color w:val="000000"/>
          <w:sz w:val="32"/>
          <w:szCs w:val="32"/>
        </w:rPr>
      </w:pPr>
      <w:r w:rsidRPr="002C5BCC">
        <w:rPr>
          <w:rFonts w:ascii="仿宋" w:eastAsia="仿宋" w:hAnsi="仿宋" w:cs="宋体"/>
          <w:b/>
          <w:sz w:val="32"/>
          <w:szCs w:val="32"/>
        </w:rPr>
        <w:t>第一条</w:t>
      </w:r>
      <w:r w:rsidRPr="002C5BCC">
        <w:rPr>
          <w:rFonts w:ascii="仿宋" w:eastAsia="仿宋" w:hAnsi="仿宋" w:cs="宋体" w:hint="eastAsia"/>
          <w:b/>
          <w:sz w:val="32"/>
          <w:szCs w:val="32"/>
        </w:rPr>
        <w:t xml:space="preserve">  </w:t>
      </w:r>
      <w:r w:rsidRPr="002C5BCC">
        <w:rPr>
          <w:rFonts w:ascii="仿宋" w:eastAsia="仿宋" w:hAnsi="仿宋" w:hint="eastAsia"/>
          <w:color w:val="000000"/>
          <w:sz w:val="32"/>
          <w:szCs w:val="32"/>
        </w:rPr>
        <w:t>为了盘活科研存量经费，进一步激发科技工作者的创新活力，并规范从科研项目经费中发放绩效，根据</w:t>
      </w:r>
      <w:r w:rsidRPr="002C5BCC">
        <w:rPr>
          <w:rFonts w:ascii="仿宋" w:eastAsia="仿宋" w:hAnsi="仿宋"/>
          <w:color w:val="000000"/>
          <w:sz w:val="32"/>
          <w:szCs w:val="32"/>
        </w:rPr>
        <w:t>《关于进一步完善中央财政科研项目资金管理等政策的若干意见》(中办发〔2016〕50号)</w:t>
      </w:r>
      <w:r w:rsidRPr="002C5BCC">
        <w:rPr>
          <w:rFonts w:ascii="仿宋" w:eastAsia="仿宋" w:hAnsi="仿宋" w:hint="eastAsia"/>
          <w:color w:val="000000"/>
          <w:sz w:val="32"/>
          <w:szCs w:val="32"/>
        </w:rPr>
        <w:t>的指导精神，结合《武汉大学财政科研项目间接费用及结余经费管理暂行办法》</w:t>
      </w:r>
      <w:r w:rsidRPr="002C5BCC">
        <w:rPr>
          <w:rFonts w:ascii="仿宋" w:eastAsia="仿宋" w:hAnsi="仿宋"/>
          <w:color w:val="000000"/>
          <w:sz w:val="32"/>
          <w:szCs w:val="32"/>
        </w:rPr>
        <w:t>（武大财字[201</w:t>
      </w:r>
      <w:r w:rsidRPr="002C5BCC">
        <w:rPr>
          <w:rFonts w:ascii="仿宋" w:eastAsia="仿宋" w:hAnsi="仿宋" w:hint="eastAsia"/>
          <w:color w:val="000000"/>
          <w:sz w:val="32"/>
          <w:szCs w:val="32"/>
        </w:rPr>
        <w:t>6</w:t>
      </w:r>
      <w:r w:rsidRPr="002C5BCC">
        <w:rPr>
          <w:rFonts w:ascii="仿宋" w:eastAsia="仿宋" w:hAnsi="仿宋"/>
          <w:color w:val="000000"/>
          <w:sz w:val="32"/>
          <w:szCs w:val="32"/>
        </w:rPr>
        <w:t>]</w:t>
      </w:r>
      <w:r w:rsidRPr="002C5BCC">
        <w:rPr>
          <w:rFonts w:ascii="仿宋" w:eastAsia="仿宋" w:hAnsi="仿宋" w:hint="eastAsia"/>
          <w:color w:val="000000"/>
          <w:sz w:val="32"/>
          <w:szCs w:val="32"/>
        </w:rPr>
        <w:t>88</w:t>
      </w:r>
      <w:r w:rsidRPr="002C5BCC">
        <w:rPr>
          <w:rFonts w:ascii="仿宋" w:eastAsia="仿宋" w:hAnsi="仿宋"/>
          <w:color w:val="000000"/>
          <w:sz w:val="32"/>
          <w:szCs w:val="32"/>
        </w:rPr>
        <w:t>号）</w:t>
      </w:r>
      <w:r w:rsidRPr="002C5BCC">
        <w:rPr>
          <w:rFonts w:ascii="仿宋" w:eastAsia="仿宋" w:hAnsi="仿宋" w:hint="eastAsia"/>
          <w:color w:val="000000"/>
          <w:sz w:val="32"/>
          <w:szCs w:val="32"/>
        </w:rPr>
        <w:t>、《武汉大学横向科研经费管理办法（试行）》</w:t>
      </w:r>
      <w:r w:rsidRPr="002C5BCC">
        <w:rPr>
          <w:rFonts w:ascii="仿宋" w:eastAsia="仿宋" w:hAnsi="仿宋"/>
          <w:color w:val="000000"/>
          <w:sz w:val="32"/>
          <w:szCs w:val="32"/>
        </w:rPr>
        <w:t>（</w:t>
      </w:r>
      <w:r w:rsidRPr="002C5BCC">
        <w:rPr>
          <w:rFonts w:ascii="仿宋" w:eastAsia="仿宋" w:hAnsi="仿宋" w:hint="eastAsia"/>
          <w:color w:val="000000"/>
          <w:sz w:val="32"/>
          <w:szCs w:val="32"/>
        </w:rPr>
        <w:t>武大财字[2016]32号</w:t>
      </w:r>
      <w:r w:rsidRPr="002C5BCC">
        <w:rPr>
          <w:rFonts w:ascii="仿宋" w:eastAsia="仿宋" w:hAnsi="仿宋"/>
          <w:color w:val="000000"/>
          <w:sz w:val="32"/>
          <w:szCs w:val="32"/>
        </w:rPr>
        <w:t>）</w:t>
      </w:r>
      <w:r w:rsidRPr="002C5BCC">
        <w:rPr>
          <w:rFonts w:ascii="仿宋" w:eastAsia="仿宋" w:hAnsi="仿宋" w:hint="eastAsia"/>
          <w:color w:val="000000"/>
          <w:sz w:val="32"/>
          <w:szCs w:val="32"/>
        </w:rPr>
        <w:t>等文件规定，特制订本办法。</w:t>
      </w:r>
    </w:p>
    <w:p w:rsidR="00550619" w:rsidRPr="002C5BCC" w:rsidRDefault="00550619" w:rsidP="000D6058">
      <w:pPr>
        <w:snapToGrid w:val="0"/>
        <w:spacing w:line="520" w:lineRule="exact"/>
        <w:ind w:firstLineChars="200" w:firstLine="643"/>
        <w:rPr>
          <w:rFonts w:ascii="仿宋" w:eastAsia="仿宋" w:hAnsi="仿宋"/>
          <w:color w:val="000000"/>
          <w:sz w:val="32"/>
          <w:szCs w:val="32"/>
        </w:rPr>
      </w:pPr>
      <w:r w:rsidRPr="002C5BCC">
        <w:rPr>
          <w:rFonts w:ascii="仿宋" w:eastAsia="仿宋" w:hAnsi="仿宋" w:cs="宋体"/>
          <w:b/>
          <w:sz w:val="32"/>
          <w:szCs w:val="32"/>
        </w:rPr>
        <w:t>第</w:t>
      </w:r>
      <w:r w:rsidRPr="002C5BCC">
        <w:rPr>
          <w:rFonts w:ascii="仿宋" w:eastAsia="仿宋" w:hAnsi="仿宋" w:cs="宋体" w:hint="eastAsia"/>
          <w:b/>
          <w:sz w:val="32"/>
          <w:szCs w:val="32"/>
        </w:rPr>
        <w:t>二</w:t>
      </w:r>
      <w:r w:rsidRPr="002C5BCC">
        <w:rPr>
          <w:rFonts w:ascii="仿宋" w:eastAsia="仿宋" w:hAnsi="仿宋" w:cs="宋体"/>
          <w:b/>
          <w:sz w:val="32"/>
          <w:szCs w:val="32"/>
        </w:rPr>
        <w:t>条</w:t>
      </w:r>
      <w:r w:rsidRPr="002C5BCC">
        <w:rPr>
          <w:rFonts w:ascii="仿宋" w:eastAsia="仿宋" w:hAnsi="仿宋" w:hint="eastAsia"/>
          <w:color w:val="000000"/>
          <w:sz w:val="32"/>
          <w:szCs w:val="32"/>
        </w:rPr>
        <w:t xml:space="preserve"> </w:t>
      </w:r>
      <w:r w:rsidRPr="002C5BCC">
        <w:rPr>
          <w:rFonts w:ascii="仿宋" w:eastAsia="仿宋" w:hAnsi="仿宋"/>
          <w:color w:val="000000"/>
          <w:sz w:val="32"/>
          <w:szCs w:val="32"/>
        </w:rPr>
        <w:t>本办法所指</w:t>
      </w:r>
      <w:r w:rsidRPr="002C5BCC">
        <w:rPr>
          <w:rFonts w:ascii="仿宋" w:eastAsia="仿宋" w:hAnsi="仿宋" w:hint="eastAsia"/>
          <w:color w:val="000000"/>
          <w:sz w:val="32"/>
          <w:szCs w:val="32"/>
        </w:rPr>
        <w:t>科研项目绩效（以下简称“绩效”）是科研项目经费中用于支付绩效的部分。</w:t>
      </w:r>
    </w:p>
    <w:p w:rsidR="00550619" w:rsidRPr="002C5BCC" w:rsidRDefault="00550619" w:rsidP="000D6058">
      <w:pPr>
        <w:snapToGrid w:val="0"/>
        <w:spacing w:line="520" w:lineRule="exact"/>
        <w:ind w:firstLineChars="200" w:firstLine="640"/>
        <w:rPr>
          <w:rFonts w:ascii="仿宋" w:eastAsia="仿宋" w:hAnsi="仿宋"/>
          <w:color w:val="000000"/>
          <w:sz w:val="32"/>
          <w:szCs w:val="32"/>
        </w:rPr>
      </w:pPr>
      <w:r w:rsidRPr="002C5BCC">
        <w:rPr>
          <w:rFonts w:ascii="仿宋" w:eastAsia="仿宋" w:hAnsi="仿宋" w:hint="eastAsia"/>
          <w:color w:val="000000"/>
          <w:sz w:val="32"/>
          <w:szCs w:val="32"/>
        </w:rPr>
        <w:t>（一）根据</w:t>
      </w:r>
      <w:r w:rsidRPr="002C5BCC">
        <w:rPr>
          <w:rFonts w:ascii="仿宋" w:eastAsia="仿宋" w:hAnsi="仿宋"/>
          <w:color w:val="000000"/>
          <w:sz w:val="32"/>
          <w:szCs w:val="32"/>
        </w:rPr>
        <w:t>项目经费来源</w:t>
      </w:r>
      <w:r w:rsidRPr="002C5BCC">
        <w:rPr>
          <w:rFonts w:ascii="仿宋" w:eastAsia="仿宋" w:hAnsi="仿宋" w:hint="eastAsia"/>
          <w:color w:val="000000"/>
          <w:sz w:val="32"/>
          <w:szCs w:val="32"/>
        </w:rPr>
        <w:t>分为纵向绩效和横向绩效。纵向绩效从所在纵向项目“课题组间接费”中支出；横向绩效从所在横向项目“人员费用”和“结题绩效”中支出；</w:t>
      </w:r>
    </w:p>
    <w:p w:rsidR="00550619" w:rsidRPr="002C5BCC" w:rsidRDefault="00550619" w:rsidP="000D6058">
      <w:pPr>
        <w:snapToGrid w:val="0"/>
        <w:spacing w:line="520" w:lineRule="exact"/>
        <w:ind w:firstLineChars="200" w:firstLine="640"/>
        <w:rPr>
          <w:rFonts w:ascii="仿宋" w:eastAsia="仿宋" w:hAnsi="仿宋"/>
          <w:color w:val="000000"/>
          <w:sz w:val="32"/>
          <w:szCs w:val="32"/>
        </w:rPr>
      </w:pPr>
      <w:r w:rsidRPr="002C5BCC">
        <w:rPr>
          <w:rFonts w:ascii="仿宋" w:eastAsia="仿宋" w:hAnsi="仿宋" w:hint="eastAsia"/>
          <w:color w:val="000000"/>
          <w:sz w:val="32"/>
          <w:szCs w:val="32"/>
        </w:rPr>
        <w:t>（二）根据经费到账时间分为新增绩效和存量绩效。新增绩效指申请发放当年及上一年到账的项目绩效；存量绩效指两年以前到账的项目绩效。</w:t>
      </w:r>
    </w:p>
    <w:p w:rsidR="00550619" w:rsidRPr="002C5BCC" w:rsidRDefault="00550619" w:rsidP="000D6058">
      <w:pPr>
        <w:snapToGrid w:val="0"/>
        <w:spacing w:line="520" w:lineRule="exact"/>
        <w:ind w:firstLineChars="200" w:firstLine="643"/>
        <w:rPr>
          <w:rFonts w:ascii="仿宋" w:eastAsia="仿宋" w:hAnsi="仿宋"/>
          <w:color w:val="000000"/>
          <w:sz w:val="32"/>
          <w:szCs w:val="32"/>
        </w:rPr>
      </w:pPr>
      <w:r w:rsidRPr="002C5BCC">
        <w:rPr>
          <w:rFonts w:ascii="仿宋" w:eastAsia="仿宋" w:hAnsi="仿宋" w:cs="宋体"/>
          <w:b/>
          <w:sz w:val="32"/>
          <w:szCs w:val="32"/>
        </w:rPr>
        <w:t>第</w:t>
      </w:r>
      <w:r w:rsidRPr="002C5BCC">
        <w:rPr>
          <w:rFonts w:ascii="仿宋" w:eastAsia="仿宋" w:hAnsi="仿宋" w:cs="宋体" w:hint="eastAsia"/>
          <w:b/>
          <w:sz w:val="32"/>
          <w:szCs w:val="32"/>
        </w:rPr>
        <w:t>三</w:t>
      </w:r>
      <w:r w:rsidRPr="002C5BCC">
        <w:rPr>
          <w:rFonts w:ascii="仿宋" w:eastAsia="仿宋" w:hAnsi="仿宋" w:cs="宋体"/>
          <w:b/>
          <w:sz w:val="32"/>
          <w:szCs w:val="32"/>
        </w:rPr>
        <w:t>条</w:t>
      </w:r>
      <w:r w:rsidRPr="002C5BCC">
        <w:rPr>
          <w:rFonts w:ascii="仿宋" w:eastAsia="仿宋" w:hAnsi="仿宋" w:hint="eastAsia"/>
          <w:color w:val="000000"/>
          <w:sz w:val="32"/>
          <w:szCs w:val="32"/>
        </w:rPr>
        <w:t xml:space="preserve"> 绩效发放对象为承担科研项目的相关人员，分为项目负责人和项目参与人员。项目负责人是绩效分配</w:t>
      </w:r>
      <w:r w:rsidRPr="002C5BCC">
        <w:rPr>
          <w:rFonts w:ascii="仿宋" w:eastAsia="仿宋" w:hAnsi="仿宋"/>
          <w:color w:val="000000"/>
          <w:sz w:val="32"/>
          <w:szCs w:val="32"/>
        </w:rPr>
        <w:t>的责任</w:t>
      </w:r>
      <w:r w:rsidRPr="002C5BCC">
        <w:rPr>
          <w:rFonts w:ascii="仿宋" w:eastAsia="仿宋" w:hAnsi="仿宋" w:hint="eastAsia"/>
          <w:color w:val="000000"/>
          <w:sz w:val="32"/>
          <w:szCs w:val="32"/>
        </w:rPr>
        <w:t>人，根据项目参与情况和贡献大小，确定发放人员名单和金额。</w:t>
      </w:r>
    </w:p>
    <w:p w:rsidR="00550619" w:rsidRPr="002C5BCC" w:rsidRDefault="00550619" w:rsidP="000D6058">
      <w:pPr>
        <w:snapToGrid w:val="0"/>
        <w:spacing w:line="520" w:lineRule="exact"/>
        <w:ind w:firstLineChars="200" w:firstLine="643"/>
        <w:rPr>
          <w:rFonts w:ascii="仿宋" w:eastAsia="仿宋" w:hAnsi="仿宋"/>
          <w:color w:val="000000"/>
          <w:sz w:val="32"/>
          <w:szCs w:val="32"/>
        </w:rPr>
      </w:pPr>
      <w:r w:rsidRPr="002C5BCC">
        <w:rPr>
          <w:rFonts w:ascii="仿宋" w:eastAsia="仿宋" w:hAnsi="仿宋" w:cs="宋体" w:hint="eastAsia"/>
          <w:b/>
          <w:sz w:val="32"/>
          <w:szCs w:val="32"/>
        </w:rPr>
        <w:t>第四条</w:t>
      </w:r>
      <w:r w:rsidRPr="002C5BCC">
        <w:rPr>
          <w:rFonts w:ascii="仿宋" w:eastAsia="仿宋" w:hAnsi="仿宋" w:hint="eastAsia"/>
          <w:color w:val="000000"/>
          <w:sz w:val="32"/>
          <w:szCs w:val="32"/>
        </w:rPr>
        <w:t xml:space="preserve"> 绩效发放实行总额控制原则，每人每年发放绩效总额不超过50万元，或者不超过其个人工资、岗位津贴和岗位绩效的总和。如果申请发放额度超过标准，超出部分需按照1:1比例从绩效中向学校缴纳，上缴部分由学校统筹用于支持校级科研项目。</w:t>
      </w:r>
    </w:p>
    <w:p w:rsidR="00550619" w:rsidRPr="002C5BCC" w:rsidRDefault="00550619" w:rsidP="000D6058">
      <w:pPr>
        <w:snapToGrid w:val="0"/>
        <w:spacing w:line="520" w:lineRule="exact"/>
        <w:ind w:firstLineChars="200" w:firstLine="640"/>
        <w:rPr>
          <w:rFonts w:ascii="仿宋" w:eastAsia="仿宋" w:hAnsi="仿宋"/>
          <w:color w:val="000000"/>
          <w:sz w:val="32"/>
          <w:szCs w:val="32"/>
        </w:rPr>
      </w:pPr>
      <w:r w:rsidRPr="002C5BCC">
        <w:rPr>
          <w:rFonts w:ascii="仿宋" w:eastAsia="仿宋" w:hAnsi="仿宋" w:hint="eastAsia"/>
          <w:color w:val="000000"/>
          <w:sz w:val="32"/>
          <w:szCs w:val="32"/>
        </w:rPr>
        <w:lastRenderedPageBreak/>
        <w:t>绩效原则上从新增绩效和存量绩效中按比例支出，具体分为以下三种情况：</w:t>
      </w:r>
    </w:p>
    <w:p w:rsidR="00550619" w:rsidRPr="002C5BCC" w:rsidRDefault="00550619" w:rsidP="000D6058">
      <w:pPr>
        <w:snapToGrid w:val="0"/>
        <w:spacing w:line="520" w:lineRule="exact"/>
        <w:ind w:firstLine="560"/>
        <w:rPr>
          <w:rFonts w:ascii="仿宋" w:eastAsia="仿宋" w:hAnsi="仿宋"/>
          <w:color w:val="000000"/>
          <w:sz w:val="32"/>
          <w:szCs w:val="32"/>
        </w:rPr>
      </w:pPr>
      <w:r w:rsidRPr="002C5BCC">
        <w:rPr>
          <w:rFonts w:ascii="仿宋" w:eastAsia="仿宋" w:hAnsi="仿宋" w:hint="eastAsia"/>
          <w:color w:val="000000"/>
          <w:sz w:val="32"/>
          <w:szCs w:val="32"/>
        </w:rPr>
        <w:t>（一）新增绩效为纵向项目绩效的，从新增绩效中发放的比例不少于40%；</w:t>
      </w:r>
    </w:p>
    <w:p w:rsidR="00550619" w:rsidRPr="002C5BCC" w:rsidRDefault="00550619" w:rsidP="000D6058">
      <w:pPr>
        <w:snapToGrid w:val="0"/>
        <w:spacing w:line="520" w:lineRule="exact"/>
        <w:ind w:firstLine="560"/>
        <w:rPr>
          <w:rFonts w:ascii="仿宋" w:eastAsia="仿宋" w:hAnsi="仿宋"/>
          <w:color w:val="000000"/>
          <w:sz w:val="32"/>
          <w:szCs w:val="32"/>
        </w:rPr>
      </w:pPr>
      <w:r w:rsidRPr="002C5BCC">
        <w:rPr>
          <w:rFonts w:ascii="仿宋" w:eastAsia="仿宋" w:hAnsi="仿宋" w:hint="eastAsia"/>
          <w:color w:val="000000"/>
          <w:sz w:val="32"/>
          <w:szCs w:val="32"/>
        </w:rPr>
        <w:t>（二）新增绩效为横向项目绩效的，从新增绩效中发放的比例不少于50%；</w:t>
      </w:r>
    </w:p>
    <w:p w:rsidR="00550619" w:rsidRPr="002C5BCC" w:rsidRDefault="00550619" w:rsidP="000D6058">
      <w:pPr>
        <w:snapToGrid w:val="0"/>
        <w:spacing w:line="520" w:lineRule="exact"/>
        <w:ind w:firstLine="560"/>
        <w:rPr>
          <w:rFonts w:ascii="仿宋" w:eastAsia="仿宋" w:hAnsi="仿宋"/>
          <w:color w:val="000000"/>
          <w:sz w:val="32"/>
          <w:szCs w:val="32"/>
        </w:rPr>
      </w:pPr>
      <w:r w:rsidRPr="002C5BCC">
        <w:rPr>
          <w:rFonts w:ascii="仿宋" w:eastAsia="仿宋" w:hAnsi="仿宋" w:hint="eastAsia"/>
          <w:color w:val="000000"/>
          <w:sz w:val="32"/>
          <w:szCs w:val="32"/>
        </w:rPr>
        <w:t>（三）超比例（含无新增绩效）发放存量绩效的，需按照1:1比例从绩效中向学校缴纳。</w:t>
      </w:r>
    </w:p>
    <w:p w:rsidR="00550619" w:rsidRPr="002C5BCC" w:rsidRDefault="00550619" w:rsidP="000D6058">
      <w:pPr>
        <w:snapToGrid w:val="0"/>
        <w:spacing w:line="520" w:lineRule="exact"/>
        <w:ind w:firstLine="560"/>
        <w:rPr>
          <w:rFonts w:ascii="仿宋" w:eastAsia="仿宋" w:hAnsi="仿宋"/>
          <w:color w:val="000000"/>
          <w:sz w:val="32"/>
          <w:szCs w:val="32"/>
        </w:rPr>
      </w:pPr>
      <w:r w:rsidRPr="002C5BCC">
        <w:rPr>
          <w:rFonts w:ascii="仿宋" w:eastAsia="仿宋" w:hAnsi="仿宋" w:hint="eastAsia"/>
          <w:color w:val="000000"/>
          <w:sz w:val="32"/>
          <w:szCs w:val="32"/>
        </w:rPr>
        <w:t>同一项目中，单个项目参与人员发放额度不超过项目负责人发放额度的60%。</w:t>
      </w:r>
    </w:p>
    <w:p w:rsidR="00550619" w:rsidRPr="002C5BCC" w:rsidRDefault="00550619" w:rsidP="000D6058">
      <w:pPr>
        <w:widowControl/>
        <w:snapToGrid w:val="0"/>
        <w:spacing w:line="520" w:lineRule="exact"/>
        <w:ind w:firstLineChars="200" w:firstLine="643"/>
        <w:jc w:val="left"/>
        <w:rPr>
          <w:rFonts w:ascii="仿宋" w:eastAsia="仿宋" w:hAnsi="仿宋"/>
          <w:color w:val="000000"/>
          <w:sz w:val="32"/>
          <w:szCs w:val="32"/>
        </w:rPr>
      </w:pPr>
      <w:r w:rsidRPr="002C5BCC">
        <w:rPr>
          <w:rFonts w:ascii="仿宋" w:eastAsia="仿宋" w:hAnsi="仿宋" w:cs="宋体" w:hint="eastAsia"/>
          <w:b/>
          <w:sz w:val="32"/>
          <w:szCs w:val="32"/>
        </w:rPr>
        <w:t>第五条</w:t>
      </w:r>
      <w:r w:rsidRPr="002C5BCC">
        <w:rPr>
          <w:rFonts w:ascii="仿宋" w:eastAsia="仿宋" w:hAnsi="仿宋" w:hint="eastAsia"/>
          <w:color w:val="000000"/>
          <w:sz w:val="32"/>
          <w:szCs w:val="32"/>
        </w:rPr>
        <w:t xml:space="preserve">  未能通过验收结题的项目，该项目所发绩效需全额退回原项目经费账户（含已缴纳的个人税费）。</w:t>
      </w:r>
    </w:p>
    <w:p w:rsidR="00550619" w:rsidRPr="002C5BCC" w:rsidRDefault="00550619" w:rsidP="000D6058">
      <w:pPr>
        <w:widowControl/>
        <w:snapToGrid w:val="0"/>
        <w:spacing w:line="520" w:lineRule="exact"/>
        <w:ind w:firstLineChars="200" w:firstLine="643"/>
        <w:jc w:val="left"/>
        <w:rPr>
          <w:rFonts w:ascii="仿宋" w:eastAsia="仿宋" w:hAnsi="仿宋"/>
          <w:color w:val="000000"/>
          <w:sz w:val="32"/>
          <w:szCs w:val="32"/>
        </w:rPr>
      </w:pPr>
      <w:r w:rsidRPr="002C5BCC">
        <w:rPr>
          <w:rFonts w:ascii="仿宋" w:eastAsia="仿宋" w:hAnsi="仿宋" w:cs="宋体" w:hint="eastAsia"/>
          <w:b/>
          <w:sz w:val="32"/>
          <w:szCs w:val="32"/>
        </w:rPr>
        <w:t>第六条</w:t>
      </w:r>
      <w:r w:rsidRPr="002C5BCC">
        <w:rPr>
          <w:rFonts w:ascii="仿宋" w:eastAsia="仿宋" w:hAnsi="仿宋" w:hint="eastAsia"/>
          <w:color w:val="000000"/>
          <w:sz w:val="32"/>
          <w:szCs w:val="32"/>
        </w:rPr>
        <w:t xml:space="preserve">  </w:t>
      </w:r>
      <w:r w:rsidRPr="002C5BCC">
        <w:rPr>
          <w:rFonts w:ascii="仿宋" w:eastAsia="仿宋" w:hAnsi="仿宋"/>
          <w:color w:val="000000"/>
          <w:sz w:val="32"/>
          <w:szCs w:val="32"/>
        </w:rPr>
        <w:t>国家社科基金、教育部人文社会科学研究项目</w:t>
      </w:r>
      <w:r w:rsidRPr="002C5BCC">
        <w:rPr>
          <w:rFonts w:ascii="仿宋" w:eastAsia="仿宋" w:hAnsi="仿宋" w:hint="eastAsia"/>
          <w:color w:val="000000"/>
          <w:sz w:val="32"/>
          <w:szCs w:val="32"/>
        </w:rPr>
        <w:t>绩效</w:t>
      </w:r>
      <w:r w:rsidRPr="002C5BCC">
        <w:rPr>
          <w:rFonts w:ascii="仿宋" w:eastAsia="仿宋" w:hAnsi="仿宋"/>
          <w:color w:val="000000"/>
          <w:sz w:val="32"/>
          <w:szCs w:val="32"/>
        </w:rPr>
        <w:t>根据项目进度按比例发放</w:t>
      </w:r>
      <w:r w:rsidRPr="002C5BCC">
        <w:rPr>
          <w:rFonts w:ascii="仿宋" w:eastAsia="仿宋" w:hAnsi="仿宋" w:hint="eastAsia"/>
          <w:color w:val="000000"/>
          <w:sz w:val="32"/>
          <w:szCs w:val="32"/>
        </w:rPr>
        <w:t>，</w:t>
      </w:r>
      <w:r w:rsidRPr="002C5BCC">
        <w:rPr>
          <w:rFonts w:ascii="仿宋" w:eastAsia="仿宋" w:hAnsi="仿宋"/>
          <w:color w:val="000000"/>
          <w:sz w:val="32"/>
          <w:szCs w:val="32"/>
        </w:rPr>
        <w:t>在研项目发放不超过项目绩效额度的50%，结项后发放剩余50%，因项目负责人个人原因导致项目终止或项目结题评审未通过者不得发放后续部分绩效。</w:t>
      </w:r>
    </w:p>
    <w:p w:rsidR="00550619" w:rsidRPr="002C5BCC" w:rsidRDefault="00550619" w:rsidP="000D6058">
      <w:pPr>
        <w:widowControl/>
        <w:snapToGrid w:val="0"/>
        <w:spacing w:line="520" w:lineRule="exact"/>
        <w:ind w:firstLineChars="200" w:firstLine="640"/>
        <w:jc w:val="left"/>
        <w:rPr>
          <w:rFonts w:ascii="仿宋" w:eastAsia="仿宋" w:hAnsi="仿宋"/>
          <w:color w:val="000000"/>
          <w:sz w:val="32"/>
          <w:szCs w:val="32"/>
        </w:rPr>
      </w:pPr>
      <w:r w:rsidRPr="002C5BCC">
        <w:rPr>
          <w:rFonts w:ascii="仿宋" w:eastAsia="仿宋" w:hAnsi="仿宋"/>
          <w:color w:val="000000"/>
          <w:sz w:val="32"/>
          <w:szCs w:val="32"/>
        </w:rPr>
        <w:t>国家社科基金、教育部人文社会科学研究同一项目绩效和劳务费发放对象不可重复。领取劳务费的人员不得同时领取绩效。</w:t>
      </w:r>
    </w:p>
    <w:p w:rsidR="00550619" w:rsidRPr="002C5BCC" w:rsidRDefault="00550619" w:rsidP="000D6058">
      <w:pPr>
        <w:widowControl/>
        <w:snapToGrid w:val="0"/>
        <w:spacing w:line="520" w:lineRule="exact"/>
        <w:ind w:firstLineChars="200" w:firstLine="640"/>
        <w:jc w:val="left"/>
        <w:rPr>
          <w:rFonts w:ascii="仿宋" w:eastAsia="仿宋" w:hAnsi="仿宋"/>
          <w:color w:val="000000"/>
          <w:sz w:val="32"/>
          <w:szCs w:val="32"/>
        </w:rPr>
      </w:pPr>
      <w:r w:rsidRPr="002C5BCC">
        <w:rPr>
          <w:rFonts w:ascii="仿宋" w:eastAsia="仿宋" w:hAnsi="仿宋" w:hint="eastAsia"/>
          <w:color w:val="000000"/>
          <w:sz w:val="32"/>
          <w:szCs w:val="32"/>
        </w:rPr>
        <w:t>其它</w:t>
      </w:r>
      <w:r w:rsidRPr="002C5BCC">
        <w:rPr>
          <w:rFonts w:ascii="仿宋" w:eastAsia="仿宋" w:hAnsi="仿宋"/>
          <w:color w:val="000000"/>
          <w:sz w:val="32"/>
          <w:szCs w:val="32"/>
        </w:rPr>
        <w:t>人文社会科学项目</w:t>
      </w:r>
      <w:r w:rsidRPr="002C5BCC">
        <w:rPr>
          <w:rFonts w:ascii="仿宋" w:eastAsia="仿宋" w:hAnsi="仿宋" w:hint="eastAsia"/>
          <w:color w:val="000000"/>
          <w:sz w:val="32"/>
          <w:szCs w:val="32"/>
        </w:rPr>
        <w:t>绩效发放原则按照第四条、第五条执行。</w:t>
      </w:r>
    </w:p>
    <w:p w:rsidR="00550619" w:rsidRPr="002C5BCC" w:rsidRDefault="00550619" w:rsidP="000D6058">
      <w:pPr>
        <w:widowControl/>
        <w:snapToGrid w:val="0"/>
        <w:spacing w:line="520" w:lineRule="exact"/>
        <w:ind w:firstLineChars="200" w:firstLine="643"/>
        <w:jc w:val="left"/>
        <w:rPr>
          <w:rFonts w:ascii="仿宋" w:eastAsia="仿宋" w:hAnsi="仿宋"/>
          <w:color w:val="000000"/>
          <w:sz w:val="32"/>
          <w:szCs w:val="32"/>
        </w:rPr>
      </w:pPr>
      <w:r w:rsidRPr="002C5BCC">
        <w:rPr>
          <w:rFonts w:ascii="仿宋" w:eastAsia="仿宋" w:hAnsi="仿宋" w:cs="宋体" w:hint="eastAsia"/>
          <w:b/>
          <w:sz w:val="32"/>
          <w:szCs w:val="32"/>
        </w:rPr>
        <w:t>第七条</w:t>
      </w:r>
      <w:r w:rsidRPr="002C5BCC">
        <w:rPr>
          <w:rFonts w:ascii="仿宋" w:eastAsia="仿宋" w:hAnsi="仿宋" w:hint="eastAsia"/>
          <w:color w:val="000000"/>
          <w:sz w:val="32"/>
          <w:szCs w:val="32"/>
        </w:rPr>
        <w:t xml:space="preserve">  绩效发放按年度实行“一次审批，分月发放”的方式办理。具体办理程序如下：</w:t>
      </w:r>
    </w:p>
    <w:p w:rsidR="00550619" w:rsidRPr="002C5BCC" w:rsidRDefault="00550619" w:rsidP="000D6058">
      <w:pPr>
        <w:widowControl/>
        <w:snapToGrid w:val="0"/>
        <w:spacing w:line="520" w:lineRule="exact"/>
        <w:ind w:firstLineChars="200" w:firstLine="640"/>
        <w:jc w:val="left"/>
        <w:rPr>
          <w:rFonts w:ascii="仿宋" w:eastAsia="仿宋" w:hAnsi="仿宋"/>
          <w:color w:val="000000"/>
          <w:sz w:val="32"/>
          <w:szCs w:val="32"/>
        </w:rPr>
      </w:pPr>
      <w:r w:rsidRPr="002C5BCC">
        <w:rPr>
          <w:rFonts w:ascii="仿宋" w:eastAsia="仿宋" w:hAnsi="仿宋" w:hint="eastAsia"/>
          <w:color w:val="000000"/>
          <w:sz w:val="32"/>
          <w:szCs w:val="32"/>
        </w:rPr>
        <w:t>（一）每年1月启动申请，项目负责人填写绩效发放申请表，所在单位审核领取人信息，学校科研主管部门审核拟</w:t>
      </w:r>
      <w:r w:rsidRPr="002C5BCC">
        <w:rPr>
          <w:rFonts w:ascii="仿宋" w:eastAsia="仿宋" w:hAnsi="仿宋" w:hint="eastAsia"/>
          <w:color w:val="000000"/>
          <w:sz w:val="32"/>
          <w:szCs w:val="32"/>
        </w:rPr>
        <w:lastRenderedPageBreak/>
        <w:t>发放来源项目经费信息，人事部门审核领取人发放额度，财务部门审核经费相关信息并分月实施，相关审核工作3月上旬前完成；</w:t>
      </w:r>
    </w:p>
    <w:p w:rsidR="00550619" w:rsidRPr="002C5BCC" w:rsidRDefault="00550619" w:rsidP="000D6058">
      <w:pPr>
        <w:widowControl/>
        <w:snapToGrid w:val="0"/>
        <w:spacing w:line="520" w:lineRule="exact"/>
        <w:ind w:firstLineChars="200" w:firstLine="640"/>
        <w:jc w:val="left"/>
        <w:rPr>
          <w:rFonts w:ascii="仿宋" w:eastAsia="仿宋" w:hAnsi="仿宋"/>
          <w:color w:val="000000"/>
          <w:sz w:val="32"/>
          <w:szCs w:val="32"/>
        </w:rPr>
      </w:pPr>
      <w:r w:rsidRPr="002C5BCC">
        <w:rPr>
          <w:rFonts w:ascii="仿宋" w:eastAsia="仿宋" w:hAnsi="仿宋" w:hint="eastAsia"/>
          <w:color w:val="000000"/>
          <w:sz w:val="32"/>
          <w:szCs w:val="32"/>
        </w:rPr>
        <w:t>（二）财务部为符合条件的科研人员设立绩效发放专用项目，根据批准的绩效发放申请表从相应科研项目和间接费用项目中计提到科研人员的绩效发放专用项目；</w:t>
      </w:r>
    </w:p>
    <w:p w:rsidR="00550619" w:rsidRPr="002C5BCC" w:rsidRDefault="00550619" w:rsidP="000D6058">
      <w:pPr>
        <w:widowControl/>
        <w:snapToGrid w:val="0"/>
        <w:spacing w:line="520" w:lineRule="exact"/>
        <w:ind w:firstLineChars="200" w:firstLine="640"/>
        <w:jc w:val="left"/>
        <w:rPr>
          <w:rFonts w:ascii="仿宋" w:eastAsia="仿宋" w:hAnsi="仿宋"/>
          <w:color w:val="000000"/>
          <w:sz w:val="32"/>
          <w:szCs w:val="32"/>
        </w:rPr>
      </w:pPr>
      <w:r w:rsidRPr="002C5BCC">
        <w:rPr>
          <w:rFonts w:ascii="仿宋" w:eastAsia="仿宋" w:hAnsi="仿宋" w:hint="eastAsia"/>
          <w:color w:val="000000"/>
          <w:sz w:val="32"/>
          <w:szCs w:val="32"/>
        </w:rPr>
        <w:t>（三）每月发放绩效时，由科研人员所在单位通过财务部网上申报系统集中申报，并向财务部提供本单位科研人员绩效发放的月度清单；</w:t>
      </w:r>
    </w:p>
    <w:p w:rsidR="00550619" w:rsidRPr="002C5BCC" w:rsidRDefault="00550619" w:rsidP="000D6058">
      <w:pPr>
        <w:widowControl/>
        <w:snapToGrid w:val="0"/>
        <w:spacing w:line="520" w:lineRule="exact"/>
        <w:ind w:firstLineChars="200" w:firstLine="640"/>
        <w:jc w:val="left"/>
        <w:rPr>
          <w:rFonts w:ascii="仿宋" w:eastAsia="仿宋" w:hAnsi="仿宋"/>
          <w:color w:val="000000"/>
          <w:sz w:val="32"/>
          <w:szCs w:val="32"/>
        </w:rPr>
      </w:pPr>
      <w:r w:rsidRPr="002C5BCC">
        <w:rPr>
          <w:rFonts w:ascii="仿宋" w:eastAsia="仿宋" w:hAnsi="仿宋" w:hint="eastAsia"/>
          <w:color w:val="000000"/>
          <w:sz w:val="32"/>
          <w:szCs w:val="32"/>
        </w:rPr>
        <w:t>（四）财务部根据月度清单，按月将科研人员应发放的绩效从个人绩效发放专用项目中发放。</w:t>
      </w:r>
    </w:p>
    <w:p w:rsidR="00550619" w:rsidRPr="002C5BCC" w:rsidRDefault="00550619" w:rsidP="000D6058">
      <w:pPr>
        <w:widowControl/>
        <w:snapToGrid w:val="0"/>
        <w:spacing w:line="520" w:lineRule="exact"/>
        <w:ind w:firstLineChars="200" w:firstLine="643"/>
        <w:jc w:val="left"/>
        <w:rPr>
          <w:rFonts w:ascii="仿宋" w:eastAsia="仿宋" w:hAnsi="仿宋"/>
          <w:color w:val="000000"/>
          <w:sz w:val="32"/>
          <w:szCs w:val="32"/>
        </w:rPr>
      </w:pPr>
      <w:r w:rsidRPr="002C5BCC">
        <w:rPr>
          <w:rFonts w:ascii="仿宋" w:eastAsia="仿宋" w:hAnsi="仿宋" w:hint="eastAsia"/>
          <w:b/>
          <w:color w:val="000000"/>
          <w:sz w:val="32"/>
          <w:szCs w:val="32"/>
        </w:rPr>
        <w:t>第八条</w:t>
      </w:r>
      <w:r w:rsidRPr="002C5BCC">
        <w:rPr>
          <w:rFonts w:ascii="仿宋" w:eastAsia="仿宋" w:hAnsi="仿宋" w:hint="eastAsia"/>
          <w:color w:val="000000"/>
          <w:sz w:val="32"/>
          <w:szCs w:val="32"/>
        </w:rPr>
        <w:t xml:space="preserve">  科研人员在与学校签订的合同中，对薪酬等已有明确约定的，按合同执行。</w:t>
      </w:r>
    </w:p>
    <w:p w:rsidR="00550619" w:rsidRPr="002C5BCC" w:rsidRDefault="00550619" w:rsidP="000D6058">
      <w:pPr>
        <w:widowControl/>
        <w:snapToGrid w:val="0"/>
        <w:spacing w:line="520" w:lineRule="exact"/>
        <w:ind w:firstLineChars="200" w:firstLine="643"/>
        <w:jc w:val="left"/>
        <w:rPr>
          <w:rFonts w:ascii="仿宋" w:eastAsia="仿宋" w:hAnsi="仿宋"/>
          <w:color w:val="000000"/>
          <w:sz w:val="32"/>
          <w:szCs w:val="32"/>
        </w:rPr>
      </w:pPr>
      <w:r w:rsidRPr="002C5BCC">
        <w:rPr>
          <w:rFonts w:ascii="仿宋" w:eastAsia="仿宋" w:hAnsi="仿宋" w:hint="eastAsia"/>
          <w:b/>
          <w:color w:val="000000"/>
          <w:sz w:val="32"/>
          <w:szCs w:val="32"/>
        </w:rPr>
        <w:t>第九条</w:t>
      </w:r>
      <w:r w:rsidRPr="002C5BCC">
        <w:rPr>
          <w:rFonts w:ascii="仿宋" w:eastAsia="仿宋" w:hAnsi="仿宋" w:hint="eastAsia"/>
          <w:color w:val="000000"/>
          <w:sz w:val="32"/>
          <w:szCs w:val="32"/>
        </w:rPr>
        <w:t xml:space="preserve">  本办法由学校科研经费管理部门负责解释，自发布之日起执行。</w:t>
      </w:r>
    </w:p>
    <w:p w:rsidR="00550619" w:rsidRPr="002C5BCC" w:rsidRDefault="00550619" w:rsidP="000D6058">
      <w:pPr>
        <w:widowControl/>
        <w:snapToGrid w:val="0"/>
        <w:spacing w:line="520" w:lineRule="exact"/>
        <w:ind w:firstLineChars="200" w:firstLine="640"/>
        <w:jc w:val="left"/>
        <w:rPr>
          <w:rFonts w:ascii="仿宋" w:eastAsia="仿宋" w:hAnsi="仿宋"/>
          <w:color w:val="000000"/>
          <w:sz w:val="32"/>
          <w:szCs w:val="32"/>
        </w:rPr>
      </w:pPr>
    </w:p>
    <w:p w:rsidR="00550619" w:rsidRDefault="00550619" w:rsidP="000D6058">
      <w:pPr>
        <w:spacing w:line="320" w:lineRule="exact"/>
        <w:ind w:firstLine="437"/>
        <w:jc w:val="center"/>
        <w:rPr>
          <w:rFonts w:ascii="仿宋" w:eastAsia="仿宋" w:hAnsi="仿宋"/>
          <w:sz w:val="32"/>
          <w:szCs w:val="32"/>
        </w:rPr>
      </w:pPr>
    </w:p>
    <w:p w:rsidR="00550619" w:rsidRDefault="00550619" w:rsidP="000D6058">
      <w:pPr>
        <w:spacing w:line="320" w:lineRule="exact"/>
        <w:ind w:firstLine="437"/>
        <w:jc w:val="center"/>
        <w:rPr>
          <w:rFonts w:ascii="仿宋" w:eastAsia="仿宋" w:hAnsi="仿宋"/>
          <w:sz w:val="32"/>
          <w:szCs w:val="32"/>
        </w:rPr>
      </w:pPr>
    </w:p>
    <w:p w:rsidR="00550619" w:rsidRDefault="00550619" w:rsidP="000D6058">
      <w:pPr>
        <w:spacing w:line="320" w:lineRule="exact"/>
        <w:ind w:firstLine="437"/>
        <w:jc w:val="center"/>
        <w:rPr>
          <w:rFonts w:ascii="仿宋" w:eastAsia="仿宋" w:hAnsi="仿宋"/>
          <w:sz w:val="32"/>
          <w:szCs w:val="32"/>
        </w:rPr>
      </w:pPr>
    </w:p>
    <w:p w:rsidR="00550619" w:rsidRDefault="00550619" w:rsidP="000D6058">
      <w:pPr>
        <w:spacing w:line="320" w:lineRule="exact"/>
        <w:ind w:firstLine="437"/>
        <w:jc w:val="center"/>
        <w:rPr>
          <w:rFonts w:ascii="仿宋" w:eastAsia="仿宋" w:hAnsi="仿宋"/>
          <w:sz w:val="32"/>
          <w:szCs w:val="32"/>
        </w:rPr>
      </w:pPr>
    </w:p>
    <w:p w:rsidR="00550619" w:rsidRDefault="00550619" w:rsidP="000D6058">
      <w:pPr>
        <w:spacing w:line="320" w:lineRule="exact"/>
        <w:ind w:firstLine="437"/>
        <w:jc w:val="center"/>
        <w:rPr>
          <w:rFonts w:ascii="仿宋" w:eastAsia="仿宋" w:hAnsi="仿宋"/>
          <w:sz w:val="32"/>
          <w:szCs w:val="32"/>
        </w:rPr>
      </w:pPr>
    </w:p>
    <w:p w:rsidR="00550619" w:rsidRDefault="00550619" w:rsidP="000D6058">
      <w:pPr>
        <w:spacing w:line="320" w:lineRule="exact"/>
        <w:ind w:firstLine="437"/>
        <w:jc w:val="center"/>
        <w:rPr>
          <w:rFonts w:ascii="仿宋" w:eastAsia="仿宋" w:hAnsi="仿宋"/>
          <w:sz w:val="32"/>
          <w:szCs w:val="32"/>
        </w:rPr>
      </w:pPr>
    </w:p>
    <w:sectPr w:rsidR="00550619" w:rsidSect="007E5F27">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2253" w:rsidRDefault="000F2253" w:rsidP="000F2253">
      <w:r>
        <w:separator/>
      </w:r>
    </w:p>
  </w:endnote>
  <w:endnote w:type="continuationSeparator" w:id="0">
    <w:p w:rsidR="000F2253" w:rsidRDefault="000F2253" w:rsidP="000F22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5F27" w:rsidRDefault="000F2253">
    <w:pPr>
      <w:pStyle w:val="a3"/>
      <w:jc w:val="center"/>
    </w:pPr>
    <w:r>
      <w:fldChar w:fldCharType="begin"/>
    </w:r>
    <w:r w:rsidR="00550619">
      <w:instrText>PAGE   \* MERGEFORMAT</w:instrText>
    </w:r>
    <w:r>
      <w:fldChar w:fldCharType="separate"/>
    </w:r>
    <w:r w:rsidR="00AF4A96" w:rsidRPr="00AF4A96">
      <w:rPr>
        <w:noProof/>
        <w:lang w:val="zh-CN"/>
      </w:rPr>
      <w:t>4</w:t>
    </w:r>
    <w:r>
      <w:fldChar w:fldCharType="end"/>
    </w:r>
  </w:p>
  <w:p w:rsidR="007E5F27" w:rsidRDefault="00AF4A96">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2253" w:rsidRDefault="000F2253" w:rsidP="000F2253">
      <w:r>
        <w:separator/>
      </w:r>
    </w:p>
  </w:footnote>
  <w:footnote w:type="continuationSeparator" w:id="0">
    <w:p w:rsidR="000F2253" w:rsidRDefault="000F2253" w:rsidP="000F22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50619"/>
    <w:rsid w:val="000F2253"/>
    <w:rsid w:val="002C626E"/>
    <w:rsid w:val="004575A5"/>
    <w:rsid w:val="00550619"/>
    <w:rsid w:val="005600D9"/>
    <w:rsid w:val="00920C4F"/>
    <w:rsid w:val="00AF4A96"/>
    <w:rsid w:val="00DD34DC"/>
    <w:rsid w:val="00E331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docId w15:val="{8AEEA0BD-00CF-41F0-99BC-B94ABF78F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31E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550619"/>
    <w:pPr>
      <w:tabs>
        <w:tab w:val="center" w:pos="4153"/>
        <w:tab w:val="right" w:pos="8306"/>
      </w:tabs>
      <w:snapToGrid w:val="0"/>
      <w:jc w:val="left"/>
    </w:pPr>
    <w:rPr>
      <w:rFonts w:ascii="Calibri" w:eastAsia="宋体" w:hAnsi="Calibri" w:cs="Times New Roman"/>
      <w:kern w:val="0"/>
      <w:sz w:val="18"/>
      <w:szCs w:val="18"/>
    </w:rPr>
  </w:style>
  <w:style w:type="character" w:customStyle="1" w:styleId="a4">
    <w:name w:val="页脚 字符"/>
    <w:basedOn w:val="a0"/>
    <w:link w:val="a3"/>
    <w:uiPriority w:val="99"/>
    <w:rsid w:val="00550619"/>
    <w:rPr>
      <w:rFonts w:ascii="Calibri" w:eastAsia="宋体" w:hAnsi="Calibri" w:cs="Times New Roman"/>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control" Target="activeX/activeX1.xml"/><Relationship Id="rId3" Type="http://schemas.openxmlformats.org/officeDocument/2006/relationships/webSettings" Target="webSettings.xml"/><Relationship Id="rId7" Type="http://schemas.openxmlformats.org/officeDocument/2006/relationships/image" Target="media/image2.w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E531053D-0904-4D26-ABF3-6E07DD308AB0}" ax:persistence="persistStorage" r:id="rId1"/>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242</Words>
  <Characters>1380</Characters>
  <Application>Microsoft Office Word</Application>
  <DocSecurity>0</DocSecurity>
  <Lines>11</Lines>
  <Paragraphs>3</Paragraphs>
  <ScaleCrop>false</ScaleCrop>
  <Company/>
  <LinksUpToDate>false</LinksUpToDate>
  <CharactersWithSpaces>1619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谷岩松</dc:creator>
  <cp:lastModifiedBy>周舒毅</cp:lastModifiedBy>
  <cp:revision>3</cp:revision>
  <dcterms:created xsi:type="dcterms:W3CDTF">2017-12-20T07:15:00Z</dcterms:created>
  <dcterms:modified xsi:type="dcterms:W3CDTF">2019-11-26T06:16:00Z</dcterms:modified>
</cp:coreProperties>
</file>